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7" w:rsidRPr="00A85A87" w:rsidRDefault="001E16D7" w:rsidP="00347526">
      <w:pPr>
        <w:spacing w:after="0" w:line="240" w:lineRule="auto"/>
        <w:jc w:val="center"/>
        <w:rPr>
          <w:b/>
          <w:caps/>
          <w:color w:val="0000FF"/>
          <w:sz w:val="24"/>
          <w:szCs w:val="24"/>
        </w:rPr>
      </w:pPr>
      <w:r>
        <w:rPr>
          <w:b/>
          <w:caps/>
          <w:color w:val="0000FF"/>
          <w:sz w:val="24"/>
          <w:szCs w:val="24"/>
        </w:rPr>
        <w:t>strategický rámec „česká republika 2030“</w:t>
      </w:r>
    </w:p>
    <w:p w:rsidR="001E16D7" w:rsidRDefault="001E16D7" w:rsidP="00510FD7">
      <w:pPr>
        <w:widowControl w:val="0"/>
        <w:spacing w:before="120" w:after="0" w:line="240" w:lineRule="auto"/>
        <w:jc w:val="both"/>
        <w:rPr>
          <w:bCs/>
        </w:rPr>
      </w:pPr>
      <w:r>
        <w:rPr>
          <w:bCs/>
        </w:rPr>
        <w:t xml:space="preserve">Během roku 2017 by měl být schválen </w:t>
      </w:r>
      <w:r w:rsidRPr="00A2258A">
        <w:rPr>
          <w:bCs/>
        </w:rPr>
        <w:t xml:space="preserve">strategický rámec pro rozvoj České republiky v příštích patnácti letech s názvem </w:t>
      </w:r>
      <w:r>
        <w:rPr>
          <w:bCs/>
        </w:rPr>
        <w:t>„</w:t>
      </w:r>
      <w:r w:rsidRPr="008E3A01">
        <w:rPr>
          <w:b/>
        </w:rPr>
        <w:t>Česká republika 2030</w:t>
      </w:r>
      <w:r>
        <w:rPr>
          <w:bCs/>
        </w:rPr>
        <w:t>“</w:t>
      </w:r>
      <w:r w:rsidRPr="00A2258A">
        <w:rPr>
          <w:bCs/>
        </w:rPr>
        <w:t>. Je výsledkem aktualizace Strategického rámce udržitelného rozvoje z roku 2010</w:t>
      </w:r>
      <w:r>
        <w:rPr>
          <w:bCs/>
        </w:rPr>
        <w:t xml:space="preserve"> a</w:t>
      </w:r>
      <w:r w:rsidRPr="00A2258A">
        <w:rPr>
          <w:bCs/>
        </w:rPr>
        <w:t xml:space="preserve"> širokého participativního procesu, který probíhal od září 2015 a byl koordinován Oddělením pro udržitelný rozvoj Úřadu vlády České republiky</w:t>
      </w:r>
      <w:r>
        <w:rPr>
          <w:bCs/>
        </w:rPr>
        <w:t xml:space="preserve">, s </w:t>
      </w:r>
      <w:r w:rsidRPr="001B37BE">
        <w:rPr>
          <w:bCs/>
        </w:rPr>
        <w:t>podpůrnou rol</w:t>
      </w:r>
      <w:r>
        <w:rPr>
          <w:bCs/>
        </w:rPr>
        <w:t>í</w:t>
      </w:r>
      <w:r w:rsidRPr="001B37BE">
        <w:rPr>
          <w:bCs/>
        </w:rPr>
        <w:t xml:space="preserve"> expertní sítě Rad</w:t>
      </w:r>
      <w:r>
        <w:rPr>
          <w:bCs/>
        </w:rPr>
        <w:t>y</w:t>
      </w:r>
      <w:r w:rsidRPr="001B37BE">
        <w:rPr>
          <w:bCs/>
        </w:rPr>
        <w:t xml:space="preserve"> vlády pro udržitelný rozvoj a její</w:t>
      </w:r>
      <w:r>
        <w:rPr>
          <w:bCs/>
        </w:rPr>
        <w:t>ch</w:t>
      </w:r>
      <w:r w:rsidRPr="001B37BE">
        <w:rPr>
          <w:bCs/>
        </w:rPr>
        <w:t xml:space="preserve"> výbor</w:t>
      </w:r>
      <w:r>
        <w:rPr>
          <w:bCs/>
        </w:rPr>
        <w:t>ů</w:t>
      </w:r>
      <w:r w:rsidRPr="00A2258A">
        <w:rPr>
          <w:bCs/>
        </w:rPr>
        <w:t>.</w:t>
      </w:r>
    </w:p>
    <w:p w:rsidR="001E16D7" w:rsidRPr="001B37BE" w:rsidRDefault="001E16D7" w:rsidP="00510FD7">
      <w:pPr>
        <w:widowControl w:val="0"/>
        <w:spacing w:before="60" w:after="0" w:line="240" w:lineRule="auto"/>
        <w:jc w:val="both"/>
        <w:rPr>
          <w:bCs/>
        </w:rPr>
      </w:pPr>
      <w:r w:rsidRPr="00A2258A">
        <w:rPr>
          <w:bCs/>
        </w:rPr>
        <w:t xml:space="preserve">První tři části </w:t>
      </w:r>
      <w:r>
        <w:rPr>
          <w:bCs/>
        </w:rPr>
        <w:t xml:space="preserve">pracovní verze strategického rámce </w:t>
      </w:r>
      <w:r w:rsidRPr="00A2258A">
        <w:rPr>
          <w:bCs/>
        </w:rPr>
        <w:t xml:space="preserve">definují základní pojetí rozvoje, představují proces vzniku dokumentu, deklarují základní principy a popisují vizi rozvoje do roku 2030. Následuje shrnutí Analýzy rozvoje </w:t>
      </w:r>
      <w:r>
        <w:rPr>
          <w:bCs/>
        </w:rPr>
        <w:t xml:space="preserve">pro šest </w:t>
      </w:r>
      <w:r w:rsidRPr="00A2258A">
        <w:rPr>
          <w:bCs/>
        </w:rPr>
        <w:t>klíčov</w:t>
      </w:r>
      <w:r>
        <w:rPr>
          <w:bCs/>
        </w:rPr>
        <w:t xml:space="preserve">ých </w:t>
      </w:r>
      <w:r w:rsidRPr="00A2258A">
        <w:rPr>
          <w:bCs/>
        </w:rPr>
        <w:t>oblast</w:t>
      </w:r>
      <w:r>
        <w:rPr>
          <w:bCs/>
        </w:rPr>
        <w:t>í</w:t>
      </w:r>
      <w:r w:rsidRPr="00A2258A">
        <w:rPr>
          <w:bCs/>
        </w:rPr>
        <w:t xml:space="preserve">. </w:t>
      </w:r>
      <w:r>
        <w:rPr>
          <w:bCs/>
        </w:rPr>
        <w:t>Pro t</w:t>
      </w:r>
      <w:r w:rsidRPr="00A2258A">
        <w:rPr>
          <w:bCs/>
        </w:rPr>
        <w:t xml:space="preserve">yto oblasti </w:t>
      </w:r>
      <w:r>
        <w:rPr>
          <w:bCs/>
        </w:rPr>
        <w:t xml:space="preserve">jsou následně </w:t>
      </w:r>
      <w:r w:rsidRPr="00A2258A">
        <w:rPr>
          <w:bCs/>
        </w:rPr>
        <w:t>formul</w:t>
      </w:r>
      <w:r>
        <w:rPr>
          <w:bCs/>
        </w:rPr>
        <w:t>ovány</w:t>
      </w:r>
      <w:r w:rsidRPr="00A2258A">
        <w:rPr>
          <w:bCs/>
        </w:rPr>
        <w:t xml:space="preserve"> viz</w:t>
      </w:r>
      <w:r>
        <w:rPr>
          <w:bCs/>
        </w:rPr>
        <w:t>e</w:t>
      </w:r>
      <w:r w:rsidRPr="00A2258A">
        <w:rPr>
          <w:bCs/>
        </w:rPr>
        <w:t xml:space="preserve"> </w:t>
      </w:r>
      <w:r>
        <w:rPr>
          <w:bCs/>
        </w:rPr>
        <w:t>a</w:t>
      </w:r>
      <w:r w:rsidRPr="00A2258A">
        <w:rPr>
          <w:bCs/>
        </w:rPr>
        <w:t xml:space="preserve"> žádoucí směr vývoje</w:t>
      </w:r>
      <w:r>
        <w:rPr>
          <w:bCs/>
        </w:rPr>
        <w:t xml:space="preserve">, </w:t>
      </w:r>
      <w:r w:rsidRPr="00A2258A">
        <w:rPr>
          <w:bCs/>
        </w:rPr>
        <w:t>strategick</w:t>
      </w:r>
      <w:r>
        <w:rPr>
          <w:bCs/>
        </w:rPr>
        <w:t>é a specifické cíle s hlavními indikátory (pro které však dosud nejsou stanoveny vstupní a cílové hodnoty, chybí kvalitativní indikátory)</w:t>
      </w:r>
      <w:r w:rsidRPr="00A2258A">
        <w:rPr>
          <w:bCs/>
        </w:rPr>
        <w:t>.</w:t>
      </w:r>
      <w:r>
        <w:rPr>
          <w:bCs/>
        </w:rPr>
        <w:t xml:space="preserve"> </w:t>
      </w:r>
      <w:r w:rsidRPr="00A2258A">
        <w:rPr>
          <w:bCs/>
        </w:rPr>
        <w:t>U každé oblast</w:t>
      </w:r>
      <w:r>
        <w:rPr>
          <w:bCs/>
        </w:rPr>
        <w:t>i</w:t>
      </w:r>
      <w:r w:rsidRPr="00A2258A">
        <w:rPr>
          <w:bCs/>
        </w:rPr>
        <w:t xml:space="preserve"> jsou</w:t>
      </w:r>
      <w:r>
        <w:rPr>
          <w:bCs/>
        </w:rPr>
        <w:t xml:space="preserve"> graficky</w:t>
      </w:r>
      <w:r w:rsidRPr="00A2258A">
        <w:rPr>
          <w:bCs/>
        </w:rPr>
        <w:t xml:space="preserve"> znázorněny vazby na </w:t>
      </w:r>
      <w:r>
        <w:rPr>
          <w:bCs/>
        </w:rPr>
        <w:t xml:space="preserve">relevantní </w:t>
      </w:r>
      <w:r w:rsidRPr="00A2258A">
        <w:rPr>
          <w:bCs/>
        </w:rPr>
        <w:t>globální Cíle udržitelného rozvoje přijaté Organizací spojených národů v září 2015 jako součást Agendy 2030 pro udržitelný rozvoj.</w:t>
      </w:r>
      <w:r>
        <w:rPr>
          <w:bCs/>
        </w:rPr>
        <w:t xml:space="preserve"> Strategie „Česká republika 2030“ vychází </w:t>
      </w:r>
      <w:r w:rsidRPr="00A2258A">
        <w:rPr>
          <w:bCs/>
        </w:rPr>
        <w:t>ze dvou hlavních přístupů – kvality života a udržitelnosti</w:t>
      </w:r>
      <w:r>
        <w:rPr>
          <w:bCs/>
        </w:rPr>
        <w:t xml:space="preserve"> a také z</w:t>
      </w:r>
      <w:r w:rsidRPr="00A2258A">
        <w:rPr>
          <w:bCs/>
        </w:rPr>
        <w:t xml:space="preserve"> vědomí složitosti a propojenosti </w:t>
      </w:r>
      <w:r>
        <w:rPr>
          <w:bCs/>
        </w:rPr>
        <w:t xml:space="preserve">současného </w:t>
      </w:r>
      <w:r w:rsidRPr="00A2258A">
        <w:rPr>
          <w:bCs/>
        </w:rPr>
        <w:t>světa.</w:t>
      </w:r>
    </w:p>
    <w:p w:rsidR="001E16D7" w:rsidRPr="004E6D06" w:rsidRDefault="001E16D7" w:rsidP="00510FD7">
      <w:pPr>
        <w:widowControl w:val="0"/>
        <w:spacing w:before="100" w:after="0" w:line="240" w:lineRule="auto"/>
        <w:jc w:val="both"/>
        <w:rPr>
          <w:b/>
        </w:rPr>
      </w:pPr>
      <w:r w:rsidRPr="004E6D06">
        <w:rPr>
          <w:b/>
        </w:rPr>
        <w:t>Principy udržitelného rozvoje</w:t>
      </w:r>
    </w:p>
    <w:p w:rsidR="001E16D7" w:rsidRDefault="001E16D7" w:rsidP="003B533A">
      <w:pPr>
        <w:widowControl w:val="0"/>
        <w:spacing w:before="40" w:after="0" w:line="240" w:lineRule="auto"/>
        <w:jc w:val="both"/>
        <w:rPr>
          <w:bCs/>
        </w:rPr>
      </w:pPr>
      <w:r w:rsidRPr="004E6D06">
        <w:rPr>
          <w:bCs/>
        </w:rPr>
        <w:t xml:space="preserve">Udržitelný rozvoj je </w:t>
      </w:r>
      <w:r w:rsidRPr="00783495">
        <w:rPr>
          <w:bCs/>
          <w:u w:val="single"/>
        </w:rPr>
        <w:t>komplexní a dynamický systém</w:t>
      </w:r>
      <w:r>
        <w:rPr>
          <w:bCs/>
        </w:rPr>
        <w:t>, v</w:t>
      </w:r>
      <w:r w:rsidRPr="004E6D06">
        <w:rPr>
          <w:bCs/>
        </w:rPr>
        <w:t>šechny oblasti jsou navzájem provázané.</w:t>
      </w:r>
    </w:p>
    <w:p w:rsidR="001E16D7" w:rsidRDefault="001E16D7" w:rsidP="003B533A">
      <w:pPr>
        <w:widowControl w:val="0"/>
        <w:spacing w:before="40" w:after="0" w:line="240" w:lineRule="auto"/>
        <w:jc w:val="both"/>
        <w:rPr>
          <w:bCs/>
        </w:rPr>
      </w:pPr>
      <w:r w:rsidRPr="00783495">
        <w:rPr>
          <w:bCs/>
          <w:u w:val="single"/>
        </w:rPr>
        <w:t>Rozmanitost</w:t>
      </w:r>
      <w:r w:rsidRPr="004E6D06">
        <w:rPr>
          <w:bCs/>
        </w:rPr>
        <w:t xml:space="preserve"> má velký význam v přírodních ekosystémech, ale i ve sféře kulturní, sociální a hospodářské</w:t>
      </w:r>
      <w:r>
        <w:rPr>
          <w:bCs/>
        </w:rPr>
        <w:t>. T</w:t>
      </w:r>
      <w:r w:rsidRPr="004E6D06">
        <w:rPr>
          <w:bCs/>
        </w:rPr>
        <w:t>oleranc</w:t>
      </w:r>
      <w:r>
        <w:rPr>
          <w:bCs/>
        </w:rPr>
        <w:t>e</w:t>
      </w:r>
      <w:r w:rsidRPr="004E6D06">
        <w:rPr>
          <w:bCs/>
        </w:rPr>
        <w:t xml:space="preserve"> k</w:t>
      </w:r>
      <w:r>
        <w:rPr>
          <w:bCs/>
        </w:rPr>
        <w:t> </w:t>
      </w:r>
      <w:r w:rsidRPr="004E6D06">
        <w:rPr>
          <w:bCs/>
        </w:rPr>
        <w:t>odlišnostem</w:t>
      </w:r>
      <w:r>
        <w:rPr>
          <w:bCs/>
        </w:rPr>
        <w:t xml:space="preserve"> se musí projevovat v </w:t>
      </w:r>
      <w:r w:rsidRPr="004E6D06">
        <w:rPr>
          <w:bCs/>
        </w:rPr>
        <w:t>principech partnerství, rovných příležitostech</w:t>
      </w:r>
      <w:r>
        <w:rPr>
          <w:bCs/>
        </w:rPr>
        <w:t xml:space="preserve"> a</w:t>
      </w:r>
      <w:r w:rsidRPr="004E6D06">
        <w:rPr>
          <w:bCs/>
        </w:rPr>
        <w:t xml:space="preserve"> inkluz</w:t>
      </w:r>
      <w:r>
        <w:rPr>
          <w:bCs/>
        </w:rPr>
        <w:t>e.</w:t>
      </w:r>
    </w:p>
    <w:p w:rsidR="001E16D7" w:rsidRPr="004E6D06" w:rsidRDefault="001E16D7" w:rsidP="003B533A">
      <w:pPr>
        <w:widowControl w:val="0"/>
        <w:spacing w:before="40" w:after="0" w:line="240" w:lineRule="auto"/>
        <w:jc w:val="both"/>
        <w:rPr>
          <w:bCs/>
        </w:rPr>
      </w:pPr>
      <w:r w:rsidRPr="00783495">
        <w:rPr>
          <w:bCs/>
          <w:u w:val="single"/>
        </w:rPr>
        <w:t>Respektování</w:t>
      </w:r>
      <w:r w:rsidRPr="004E6D06">
        <w:rPr>
          <w:bCs/>
        </w:rPr>
        <w:t xml:space="preserve"> principu rovnosti, svobody a individuální</w:t>
      </w:r>
      <w:r>
        <w:rPr>
          <w:bCs/>
        </w:rPr>
        <w:t xml:space="preserve">ch i </w:t>
      </w:r>
      <w:r w:rsidRPr="004E6D06">
        <w:rPr>
          <w:bCs/>
        </w:rPr>
        <w:t>kolektivní</w:t>
      </w:r>
      <w:r>
        <w:rPr>
          <w:bCs/>
        </w:rPr>
        <w:t>ch</w:t>
      </w:r>
      <w:r w:rsidRPr="004E6D06">
        <w:rPr>
          <w:bCs/>
        </w:rPr>
        <w:t xml:space="preserve"> </w:t>
      </w:r>
      <w:r w:rsidRPr="00783495">
        <w:rPr>
          <w:bCs/>
          <w:u w:val="single"/>
        </w:rPr>
        <w:t>práv</w:t>
      </w:r>
      <w:r w:rsidRPr="004E6D06">
        <w:rPr>
          <w:bCs/>
        </w:rPr>
        <w:t xml:space="preserve"> všech lidí, jejich vzájemné solidarity, odpovědnosti a tolerance</w:t>
      </w:r>
      <w:r>
        <w:rPr>
          <w:bCs/>
        </w:rPr>
        <w:t xml:space="preserve"> je předpokladem u</w:t>
      </w:r>
      <w:r w:rsidRPr="004E6D06">
        <w:rPr>
          <w:bCs/>
        </w:rPr>
        <w:t>držiteln</w:t>
      </w:r>
      <w:r>
        <w:rPr>
          <w:bCs/>
        </w:rPr>
        <w:t>ého</w:t>
      </w:r>
      <w:r w:rsidRPr="004E6D06">
        <w:rPr>
          <w:bCs/>
        </w:rPr>
        <w:t xml:space="preserve"> rozvoj</w:t>
      </w:r>
      <w:r>
        <w:rPr>
          <w:bCs/>
        </w:rPr>
        <w:t>e</w:t>
      </w:r>
      <w:r w:rsidRPr="004E6D06">
        <w:rPr>
          <w:bCs/>
        </w:rPr>
        <w:t>.</w:t>
      </w:r>
    </w:p>
    <w:p w:rsidR="001E16D7" w:rsidRPr="004E6D06" w:rsidRDefault="001E16D7" w:rsidP="003B533A">
      <w:pPr>
        <w:widowControl w:val="0"/>
        <w:spacing w:before="40" w:after="0" w:line="240" w:lineRule="auto"/>
        <w:jc w:val="both"/>
        <w:rPr>
          <w:bCs/>
        </w:rPr>
      </w:pPr>
      <w:r w:rsidRPr="004E6D06">
        <w:rPr>
          <w:bCs/>
        </w:rPr>
        <w:t xml:space="preserve">Nezbytnou podmínkou udržitelného rozvoje je </w:t>
      </w:r>
      <w:r w:rsidRPr="00783495">
        <w:rPr>
          <w:bCs/>
          <w:u w:val="single"/>
        </w:rPr>
        <w:t>transparentnost rozhodování</w:t>
      </w:r>
      <w:r w:rsidRPr="004E6D06">
        <w:rPr>
          <w:bCs/>
        </w:rPr>
        <w:t>, kvalita a srozumitelnost podkladů</w:t>
      </w:r>
      <w:r>
        <w:rPr>
          <w:bCs/>
        </w:rPr>
        <w:t xml:space="preserve"> a </w:t>
      </w:r>
      <w:r w:rsidRPr="004E6D06">
        <w:rPr>
          <w:bCs/>
        </w:rPr>
        <w:t>zapojení veřejnosti</w:t>
      </w:r>
      <w:r>
        <w:rPr>
          <w:bCs/>
        </w:rPr>
        <w:t xml:space="preserve">, s respektem k </w:t>
      </w:r>
      <w:r w:rsidRPr="004E6D06">
        <w:rPr>
          <w:bCs/>
        </w:rPr>
        <w:t>postoj</w:t>
      </w:r>
      <w:r>
        <w:rPr>
          <w:bCs/>
        </w:rPr>
        <w:t>ům</w:t>
      </w:r>
      <w:r w:rsidRPr="004E6D06">
        <w:rPr>
          <w:bCs/>
        </w:rPr>
        <w:t xml:space="preserve"> různých společenských skupin</w:t>
      </w:r>
      <w:r>
        <w:rPr>
          <w:bCs/>
        </w:rPr>
        <w:t>.</w:t>
      </w:r>
    </w:p>
    <w:p w:rsidR="001E16D7" w:rsidRPr="004E6D06" w:rsidRDefault="001E16D7" w:rsidP="003B533A">
      <w:pPr>
        <w:widowControl w:val="0"/>
        <w:spacing w:before="40" w:after="0" w:line="240" w:lineRule="auto"/>
        <w:jc w:val="both"/>
        <w:rPr>
          <w:bCs/>
        </w:rPr>
      </w:pPr>
      <w:r>
        <w:rPr>
          <w:bCs/>
        </w:rPr>
        <w:t xml:space="preserve">Nezbytná je </w:t>
      </w:r>
      <w:r w:rsidRPr="004B3866">
        <w:rPr>
          <w:bCs/>
          <w:u w:val="single"/>
        </w:rPr>
        <w:t>schopnost</w:t>
      </w:r>
      <w:r w:rsidRPr="004E6D06">
        <w:rPr>
          <w:bCs/>
        </w:rPr>
        <w:t xml:space="preserve"> využívat nové poznatky, </w:t>
      </w:r>
      <w:r w:rsidRPr="00783495">
        <w:rPr>
          <w:bCs/>
          <w:u w:val="single"/>
        </w:rPr>
        <w:t>učit se</w:t>
      </w:r>
      <w:r w:rsidRPr="004E6D06">
        <w:rPr>
          <w:bCs/>
        </w:rPr>
        <w:t xml:space="preserve"> ze zkušeností a nové poznatky uplat</w:t>
      </w:r>
      <w:r>
        <w:rPr>
          <w:bCs/>
        </w:rPr>
        <w:t xml:space="preserve">ňovat </w:t>
      </w:r>
      <w:r w:rsidRPr="004E6D06">
        <w:rPr>
          <w:bCs/>
        </w:rPr>
        <w:t>při výchově</w:t>
      </w:r>
      <w:r>
        <w:rPr>
          <w:bCs/>
        </w:rPr>
        <w:t>,</w:t>
      </w:r>
      <w:r w:rsidRPr="004E6D06">
        <w:rPr>
          <w:bCs/>
        </w:rPr>
        <w:t xml:space="preserve"> vzdělávání </w:t>
      </w:r>
      <w:r>
        <w:rPr>
          <w:bCs/>
        </w:rPr>
        <w:t>i</w:t>
      </w:r>
      <w:r w:rsidRPr="004E6D06">
        <w:rPr>
          <w:bCs/>
        </w:rPr>
        <w:t xml:space="preserve"> v praxi.</w:t>
      </w:r>
      <w:r>
        <w:rPr>
          <w:bCs/>
        </w:rPr>
        <w:t xml:space="preserve"> D</w:t>
      </w:r>
      <w:r w:rsidRPr="004E6D06">
        <w:rPr>
          <w:bCs/>
        </w:rPr>
        <w:t xml:space="preserve">ůležitý </w:t>
      </w:r>
      <w:r>
        <w:rPr>
          <w:bCs/>
        </w:rPr>
        <w:t xml:space="preserve">je </w:t>
      </w:r>
      <w:r w:rsidRPr="004E6D06">
        <w:rPr>
          <w:bCs/>
        </w:rPr>
        <w:t>kvalitní systém vzdělávání, výchovy a osvěty.</w:t>
      </w:r>
    </w:p>
    <w:p w:rsidR="001E16D7" w:rsidRDefault="001E16D7" w:rsidP="003B533A">
      <w:pPr>
        <w:widowControl w:val="0"/>
        <w:spacing w:before="40" w:after="0" w:line="240" w:lineRule="auto"/>
        <w:jc w:val="both"/>
        <w:rPr>
          <w:bCs/>
        </w:rPr>
      </w:pPr>
      <w:r w:rsidRPr="00783495">
        <w:rPr>
          <w:bCs/>
          <w:u w:val="single"/>
        </w:rPr>
        <w:t>Globální a dlouhodobé myšlení</w:t>
      </w:r>
      <w:r>
        <w:rPr>
          <w:bCs/>
        </w:rPr>
        <w:t xml:space="preserve"> musí předcházet rozhodnutím</w:t>
      </w:r>
      <w:r w:rsidRPr="004E6D06">
        <w:rPr>
          <w:bCs/>
        </w:rPr>
        <w:t xml:space="preserve">. </w:t>
      </w:r>
      <w:r>
        <w:rPr>
          <w:bCs/>
        </w:rPr>
        <w:t xml:space="preserve">Důležité zásady rozhodování zahrnují </w:t>
      </w:r>
      <w:r w:rsidRPr="004E6D06">
        <w:rPr>
          <w:bCs/>
        </w:rPr>
        <w:t>mezigenerační solidarit</w:t>
      </w:r>
      <w:r>
        <w:rPr>
          <w:bCs/>
        </w:rPr>
        <w:t>u</w:t>
      </w:r>
      <w:r w:rsidRPr="004E6D06">
        <w:rPr>
          <w:bCs/>
        </w:rPr>
        <w:t xml:space="preserve">, odpovědnost </w:t>
      </w:r>
      <w:r>
        <w:rPr>
          <w:bCs/>
        </w:rPr>
        <w:t>a</w:t>
      </w:r>
      <w:r w:rsidRPr="004E6D06">
        <w:rPr>
          <w:bCs/>
        </w:rPr>
        <w:t xml:space="preserve"> transparen</w:t>
      </w:r>
      <w:r>
        <w:rPr>
          <w:bCs/>
        </w:rPr>
        <w:t>tnost</w:t>
      </w:r>
      <w:r w:rsidRPr="004E6D06">
        <w:rPr>
          <w:bCs/>
        </w:rPr>
        <w:t>, mezinárodní odpovědnost, předcházení negativním jevům</w:t>
      </w:r>
      <w:r>
        <w:rPr>
          <w:bCs/>
        </w:rPr>
        <w:t xml:space="preserve"> i </w:t>
      </w:r>
      <w:r w:rsidRPr="004E6D06">
        <w:rPr>
          <w:bCs/>
        </w:rPr>
        <w:t xml:space="preserve">budování infrastruktury s ohledem na bezpečnost, zabezpečení základních životních potřeb </w:t>
      </w:r>
      <w:r>
        <w:rPr>
          <w:bCs/>
        </w:rPr>
        <w:t>a</w:t>
      </w:r>
      <w:r w:rsidRPr="004E6D06">
        <w:rPr>
          <w:bCs/>
        </w:rPr>
        <w:t xml:space="preserve"> zdraví osob nebo </w:t>
      </w:r>
      <w:r>
        <w:rPr>
          <w:bCs/>
        </w:rPr>
        <w:t xml:space="preserve">na </w:t>
      </w:r>
      <w:r w:rsidRPr="004E6D06">
        <w:rPr>
          <w:bCs/>
        </w:rPr>
        <w:t>ekonomiku státu.</w:t>
      </w:r>
    </w:p>
    <w:p w:rsidR="001E16D7" w:rsidRPr="00882F67" w:rsidRDefault="001E16D7" w:rsidP="00510FD7">
      <w:pPr>
        <w:widowControl w:val="0"/>
        <w:spacing w:before="100" w:after="0" w:line="240" w:lineRule="auto"/>
        <w:jc w:val="both"/>
        <w:rPr>
          <w:b/>
        </w:rPr>
      </w:pPr>
      <w:r w:rsidRPr="00882F67">
        <w:rPr>
          <w:b/>
        </w:rPr>
        <w:t>Vize: jaká má být Česká republika v roce 2030?</w:t>
      </w:r>
    </w:p>
    <w:p w:rsidR="001E16D7" w:rsidRDefault="001E16D7" w:rsidP="00882F67">
      <w:pPr>
        <w:widowControl w:val="0"/>
        <w:spacing w:before="80" w:after="0" w:line="240" w:lineRule="auto"/>
        <w:jc w:val="both"/>
        <w:rPr>
          <w:bCs/>
        </w:rPr>
      </w:pPr>
      <w:r w:rsidRPr="00882F67">
        <w:rPr>
          <w:bCs/>
        </w:rPr>
        <w:t>Česká republika je demokratickým, právním státem založeným na respektu k občanským, politickým, hospodářským a sociálním právům svých obyvatel a rozvíjejícím svou kulturně danou identitu. Zajišťuje vysokou kvalitu života a současně respektuje přírodní limity a chrání biologickou rozmanitost. Cíleně také napomáhá dosažení těchto hodnot jinde ve světě. Udržitelný rozvoj je poměřován zvyšováním kvality života každého jednotlivce i společnosti jako celku. Naplňuje potřeby přítomných generací, aniž by ohrozil schopnost budoucích generací naplňovat ty své. Česká republika je soudržnou, aktivní a podnikavou společností rovných příležitostí a minimalizuje strukturální a sociální nerovnosti. Společnost a struktury rozhodování jsou odolné a pružné, schopné včas rozpoznat možná rizika a racionálně reagovat na neočekávané změny a měnící se dynamiku globálního vývoje. Odolnost společenských vazeb a struktur a věcné řešení problémů jsou posilovány diskusí a dohodou.</w:t>
      </w:r>
    </w:p>
    <w:p w:rsidR="001E16D7" w:rsidRPr="00FC7697" w:rsidRDefault="001E16D7" w:rsidP="00510FD7">
      <w:pPr>
        <w:widowControl w:val="0"/>
        <w:spacing w:before="100" w:after="0" w:line="240" w:lineRule="auto"/>
        <w:jc w:val="both"/>
        <w:rPr>
          <w:b/>
        </w:rPr>
      </w:pPr>
      <w:r w:rsidRPr="00882F67">
        <w:rPr>
          <w:b/>
        </w:rPr>
        <w:t>Šest klíčových oblastí</w:t>
      </w:r>
      <w:r>
        <w:rPr>
          <w:b/>
        </w:rPr>
        <w:t xml:space="preserve"> strategického rámce </w:t>
      </w:r>
      <w:r w:rsidRPr="00FC7697">
        <w:rPr>
          <w:b/>
        </w:rPr>
        <w:t>„Česká republika 2030“</w:t>
      </w:r>
    </w:p>
    <w:p w:rsidR="001E16D7" w:rsidRPr="008E3A01" w:rsidRDefault="001E16D7" w:rsidP="00882F67">
      <w:pPr>
        <w:widowControl w:val="0"/>
        <w:spacing w:before="80" w:after="0" w:line="240" w:lineRule="auto"/>
        <w:jc w:val="both"/>
        <w:rPr>
          <w:bCs/>
          <w:u w:val="single"/>
        </w:rPr>
      </w:pPr>
      <w:r w:rsidRPr="000C301F">
        <w:rPr>
          <w:bCs/>
          <w:u w:val="single"/>
        </w:rPr>
        <w:t>Lidé a společnost</w:t>
      </w:r>
      <w:r>
        <w:rPr>
          <w:bCs/>
          <w:u w:val="single"/>
        </w:rPr>
        <w:t xml:space="preserve"> - </w:t>
      </w:r>
      <w:r w:rsidRPr="008E3A01">
        <w:rPr>
          <w:bCs/>
          <w:u w:val="single"/>
        </w:rPr>
        <w:t>soudržn</w:t>
      </w:r>
      <w:r>
        <w:rPr>
          <w:bCs/>
          <w:u w:val="single"/>
        </w:rPr>
        <w:t>á</w:t>
      </w:r>
      <w:r w:rsidRPr="008E3A01">
        <w:rPr>
          <w:bCs/>
          <w:u w:val="single"/>
        </w:rPr>
        <w:t xml:space="preserve"> společností vzdělaných, odpovědných a aktivních obyvatel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 w:rsidRPr="00882F67">
        <w:rPr>
          <w:bCs/>
        </w:rPr>
        <w:t xml:space="preserve">Česká republika </w:t>
      </w:r>
      <w:r>
        <w:rPr>
          <w:bCs/>
        </w:rPr>
        <w:t>má u</w:t>
      </w:r>
      <w:r w:rsidRPr="00882F67">
        <w:rPr>
          <w:bCs/>
        </w:rPr>
        <w:t>niverzální systém sociální ochrany, nízké celkové příjmové nerovnosti, stabilní systém veřejného školství, dobrou úroveň vzdělanosti a výborn</w:t>
      </w:r>
      <w:r>
        <w:rPr>
          <w:bCs/>
        </w:rPr>
        <w:t>ě</w:t>
      </w:r>
      <w:r w:rsidRPr="00882F67">
        <w:rPr>
          <w:bCs/>
        </w:rPr>
        <w:t xml:space="preserve"> dostupno</w:t>
      </w:r>
      <w:r>
        <w:rPr>
          <w:bCs/>
        </w:rPr>
        <w:t>u</w:t>
      </w:r>
      <w:r w:rsidRPr="00882F67">
        <w:rPr>
          <w:bCs/>
        </w:rPr>
        <w:t xml:space="preserve"> kva</w:t>
      </w:r>
      <w:r>
        <w:rPr>
          <w:bCs/>
        </w:rPr>
        <w:t>litní zdravotní péči</w:t>
      </w:r>
      <w:r w:rsidRPr="00882F67">
        <w:rPr>
          <w:bCs/>
        </w:rPr>
        <w:t xml:space="preserve">. Klesá nezaměstnanost, roste však podíl dlouhodobě nezaměstnaných. </w:t>
      </w:r>
      <w:r>
        <w:rPr>
          <w:bCs/>
        </w:rPr>
        <w:t>O</w:t>
      </w:r>
      <w:r w:rsidRPr="00882F67">
        <w:rPr>
          <w:bCs/>
        </w:rPr>
        <w:t>hrožení chudobou je</w:t>
      </w:r>
      <w:r>
        <w:rPr>
          <w:bCs/>
        </w:rPr>
        <w:t xml:space="preserve"> ale</w:t>
      </w:r>
      <w:r w:rsidRPr="00882F67">
        <w:rPr>
          <w:bCs/>
        </w:rPr>
        <w:t xml:space="preserve"> u některých skupin vysoké</w:t>
      </w:r>
      <w:r>
        <w:rPr>
          <w:bCs/>
        </w:rPr>
        <w:t>,</w:t>
      </w:r>
      <w:r w:rsidRPr="00882F67">
        <w:rPr>
          <w:bCs/>
        </w:rPr>
        <w:t xml:space="preserve"> přetrvávají genderové nerovnosti, socioekonomické zázemí studentů determinuje výsledky vzdělávání, lidé žijí déle, ale zdraví je ovlivněno socioekonomickými podmínkami. </w:t>
      </w:r>
      <w:r>
        <w:rPr>
          <w:bCs/>
        </w:rPr>
        <w:t xml:space="preserve">Rozvoj </w:t>
      </w:r>
      <w:r w:rsidRPr="00882F67">
        <w:rPr>
          <w:bCs/>
        </w:rPr>
        <w:t>budou významně ovlivňovat trendy demografického stárnutí, postupující robotizace a digitalizace</w:t>
      </w:r>
      <w:r>
        <w:rPr>
          <w:bCs/>
        </w:rPr>
        <w:t>.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 w:rsidRPr="00882F67">
        <w:rPr>
          <w:bCs/>
        </w:rPr>
        <w:t xml:space="preserve">Do roku 2030 </w:t>
      </w:r>
      <w:r>
        <w:rPr>
          <w:bCs/>
        </w:rPr>
        <w:t>je</w:t>
      </w:r>
      <w:r w:rsidRPr="00882F67">
        <w:rPr>
          <w:bCs/>
        </w:rPr>
        <w:t xml:space="preserve"> navr</w:t>
      </w:r>
      <w:r>
        <w:rPr>
          <w:bCs/>
        </w:rPr>
        <w:t>ženo</w:t>
      </w:r>
      <w:r w:rsidRPr="00882F67">
        <w:rPr>
          <w:bCs/>
        </w:rPr>
        <w:t xml:space="preserve"> navýš</w:t>
      </w:r>
      <w:r>
        <w:rPr>
          <w:bCs/>
        </w:rPr>
        <w:t>ení</w:t>
      </w:r>
      <w:r w:rsidRPr="00882F67">
        <w:rPr>
          <w:bCs/>
        </w:rPr>
        <w:t xml:space="preserve"> investic do prevence a zdravotní gramotnosti, posílení podpory vzdělavatelů jako nositelů změny, udržení zaměstnanosti prostřednictvím rozvoje zelené a stříbrné ekonomiky a zvýšené zapojení dosud málo zastoupených skupin na trhu práce.</w:t>
      </w:r>
    </w:p>
    <w:p w:rsidR="001E16D7" w:rsidRPr="00882F6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>
        <w:rPr>
          <w:bCs/>
        </w:rPr>
        <w:t>Cíle jsou stanoveny pro oblasti: Rodina a komunita, Práce, Nerovnosti, Vzdělávání, Zdraví a Kultura.</w:t>
      </w:r>
    </w:p>
    <w:p w:rsidR="001E16D7" w:rsidRDefault="001E16D7" w:rsidP="00882F67">
      <w:pPr>
        <w:widowControl w:val="0"/>
        <w:spacing w:before="80" w:after="0" w:line="240" w:lineRule="auto"/>
        <w:jc w:val="both"/>
        <w:rPr>
          <w:bCs/>
          <w:u w:val="single"/>
        </w:rPr>
      </w:pPr>
      <w:r w:rsidRPr="000C301F">
        <w:rPr>
          <w:bCs/>
          <w:u w:val="single"/>
        </w:rPr>
        <w:t>Hospodářský model</w:t>
      </w:r>
      <w:r>
        <w:rPr>
          <w:bCs/>
          <w:u w:val="single"/>
        </w:rPr>
        <w:t xml:space="preserve"> – inovativní a zdrojově šetrná tržní ekonomika, založená na spolupráci mezi sektory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 w:rsidRPr="000C301F">
        <w:rPr>
          <w:bCs/>
        </w:rPr>
        <w:t>Ekonomika musí najít nové zdroje po vyčerpání přílivu zahraničních investic. Klíčová je podpora inovativnosti malých a středních podniků i velkých firem</w:t>
      </w:r>
      <w:r>
        <w:rPr>
          <w:bCs/>
        </w:rPr>
        <w:t xml:space="preserve">, při omezení růstu </w:t>
      </w:r>
      <w:r w:rsidRPr="000C301F">
        <w:rPr>
          <w:bCs/>
        </w:rPr>
        <w:t>spotřeb</w:t>
      </w:r>
      <w:r>
        <w:rPr>
          <w:bCs/>
        </w:rPr>
        <w:t>y</w:t>
      </w:r>
      <w:r w:rsidRPr="000C301F">
        <w:rPr>
          <w:bCs/>
        </w:rPr>
        <w:t xml:space="preserve"> zdrojů a energie</w:t>
      </w:r>
      <w:r>
        <w:rPr>
          <w:bCs/>
        </w:rPr>
        <w:t>.</w:t>
      </w:r>
    </w:p>
    <w:p w:rsidR="001E16D7" w:rsidRDefault="001E16D7" w:rsidP="00882F67">
      <w:pPr>
        <w:widowControl w:val="0"/>
        <w:spacing w:before="80" w:after="0" w:line="240" w:lineRule="auto"/>
        <w:jc w:val="both"/>
        <w:rPr>
          <w:bCs/>
        </w:rPr>
      </w:pPr>
      <w:r w:rsidRPr="000C301F">
        <w:rPr>
          <w:bCs/>
        </w:rPr>
        <w:t xml:space="preserve">Do roku 2030 je cílem zrušení závislosti ekonomického růstu na růstu materiální a energetické spotřeby. </w:t>
      </w:r>
      <w:r>
        <w:rPr>
          <w:bCs/>
        </w:rPr>
        <w:t>P</w:t>
      </w:r>
      <w:r w:rsidRPr="000C301F">
        <w:rPr>
          <w:bCs/>
        </w:rPr>
        <w:t xml:space="preserve">říležitostí a zároveň příspěvkem </w:t>
      </w:r>
      <w:r>
        <w:rPr>
          <w:bCs/>
        </w:rPr>
        <w:t xml:space="preserve">ke </w:t>
      </w:r>
      <w:r w:rsidRPr="000C301F">
        <w:rPr>
          <w:bCs/>
        </w:rPr>
        <w:t xml:space="preserve">zmírnění změny klimatu je dekarbonizace ekonomiky. Hospodářský rozvoj je závislý na </w:t>
      </w:r>
      <w:r>
        <w:rPr>
          <w:bCs/>
        </w:rPr>
        <w:t>kvalitě</w:t>
      </w:r>
      <w:r w:rsidRPr="000C301F">
        <w:rPr>
          <w:bCs/>
        </w:rPr>
        <w:t xml:space="preserve"> infrastruktury, která je zároveň bezpečnostním prvkem. </w:t>
      </w:r>
      <w:r>
        <w:rPr>
          <w:bCs/>
        </w:rPr>
        <w:t xml:space="preserve">Musí být zajištěno </w:t>
      </w:r>
      <w:r w:rsidRPr="000C301F">
        <w:rPr>
          <w:bCs/>
        </w:rPr>
        <w:t>co nejefektivnější vydávání veřejných prostředků</w:t>
      </w:r>
      <w:r>
        <w:rPr>
          <w:bCs/>
        </w:rPr>
        <w:t xml:space="preserve">, reagující na nové </w:t>
      </w:r>
      <w:r w:rsidRPr="000C301F">
        <w:rPr>
          <w:bCs/>
        </w:rPr>
        <w:t>požadavky</w:t>
      </w:r>
      <w:r>
        <w:rPr>
          <w:bCs/>
        </w:rPr>
        <w:t>.</w:t>
      </w:r>
    </w:p>
    <w:p w:rsidR="001E16D7" w:rsidRPr="00882F67" w:rsidRDefault="001E16D7" w:rsidP="005E1D77">
      <w:pPr>
        <w:widowControl w:val="0"/>
        <w:spacing w:before="40" w:after="0" w:line="240" w:lineRule="auto"/>
        <w:jc w:val="both"/>
        <w:rPr>
          <w:bCs/>
        </w:rPr>
      </w:pPr>
      <w:r>
        <w:rPr>
          <w:bCs/>
        </w:rPr>
        <w:t>Cíle jsou stanoveny pro oblasti: Instituce, Výzkum, vývoj a inovace, Hospodaření se zdroji, Infrastruktura, Veřejné finance.</w:t>
      </w:r>
    </w:p>
    <w:p w:rsidR="001E16D7" w:rsidRPr="005E1D77" w:rsidRDefault="001E16D7" w:rsidP="00882F67">
      <w:pPr>
        <w:widowControl w:val="0"/>
        <w:spacing w:before="80" w:after="0" w:line="240" w:lineRule="auto"/>
        <w:jc w:val="both"/>
        <w:rPr>
          <w:bCs/>
          <w:u w:val="single"/>
        </w:rPr>
      </w:pPr>
      <w:r w:rsidRPr="00DB0FCB">
        <w:rPr>
          <w:bCs/>
          <w:u w:val="single"/>
        </w:rPr>
        <w:t>Odolné ekosystémy</w:t>
      </w:r>
      <w:r>
        <w:rPr>
          <w:bCs/>
          <w:u w:val="single"/>
        </w:rPr>
        <w:t xml:space="preserve"> - </w:t>
      </w:r>
      <w:r w:rsidRPr="005E1D77">
        <w:rPr>
          <w:bCs/>
          <w:u w:val="single"/>
        </w:rPr>
        <w:t>hospodářství zajišťuj</w:t>
      </w:r>
      <w:r>
        <w:rPr>
          <w:bCs/>
          <w:u w:val="single"/>
        </w:rPr>
        <w:t>e</w:t>
      </w:r>
      <w:r w:rsidRPr="005E1D77">
        <w:rPr>
          <w:bCs/>
          <w:u w:val="single"/>
        </w:rPr>
        <w:t xml:space="preserve"> kvalitní produkci</w:t>
      </w:r>
      <w:r>
        <w:rPr>
          <w:bCs/>
          <w:u w:val="single"/>
        </w:rPr>
        <w:t xml:space="preserve"> s </w:t>
      </w:r>
      <w:r w:rsidRPr="005E1D77">
        <w:rPr>
          <w:bCs/>
          <w:u w:val="single"/>
        </w:rPr>
        <w:t>ohled</w:t>
      </w:r>
      <w:r>
        <w:rPr>
          <w:bCs/>
          <w:u w:val="single"/>
        </w:rPr>
        <w:t>em</w:t>
      </w:r>
      <w:r w:rsidRPr="005E1D77">
        <w:rPr>
          <w:bCs/>
          <w:u w:val="single"/>
        </w:rPr>
        <w:t xml:space="preserve"> na přírodní limity a kl</w:t>
      </w:r>
      <w:r>
        <w:rPr>
          <w:bCs/>
          <w:u w:val="single"/>
        </w:rPr>
        <w:t>i</w:t>
      </w:r>
      <w:r w:rsidRPr="005E1D77">
        <w:rPr>
          <w:bCs/>
          <w:u w:val="single"/>
        </w:rPr>
        <w:t>ma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 w:rsidRPr="00DB0FCB">
        <w:rPr>
          <w:bCs/>
        </w:rPr>
        <w:t>Ekosystémy České republiky jsou pod tlakem intenzivního zemědělství a lesnictví, které přispívají k degradaci půdy a snižují schopnost zadržovat vodu. Dochází k fragmentaci krajiny a úbytku biologické rozmanitosti. Významná část povrchových vod je kontaminována splachy z polí a odpadními vodami</w:t>
      </w:r>
      <w:r>
        <w:rPr>
          <w:bCs/>
        </w:rPr>
        <w:t>.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 w:rsidRPr="00DB0FCB">
        <w:rPr>
          <w:bCs/>
        </w:rPr>
        <w:t xml:space="preserve">Do roku 2030 je </w:t>
      </w:r>
      <w:r>
        <w:rPr>
          <w:bCs/>
        </w:rPr>
        <w:t>po</w:t>
      </w:r>
      <w:r w:rsidRPr="00DB0FCB">
        <w:rPr>
          <w:bCs/>
        </w:rPr>
        <w:t>třeba dosáhnout postupného zlepšování současného stavu využ</w:t>
      </w:r>
      <w:r>
        <w:rPr>
          <w:bCs/>
        </w:rPr>
        <w:t>itím</w:t>
      </w:r>
      <w:r w:rsidRPr="00DB0FCB">
        <w:rPr>
          <w:bCs/>
        </w:rPr>
        <w:t xml:space="preserve"> synergi</w:t>
      </w:r>
      <w:r>
        <w:rPr>
          <w:bCs/>
        </w:rPr>
        <w:t>í</w:t>
      </w:r>
      <w:r w:rsidRPr="00DB0FCB">
        <w:rPr>
          <w:bCs/>
        </w:rPr>
        <w:t xml:space="preserve"> mezi zvyšováním úrodnosti půdy, zachycováním a ukládáním uhlíku z atmosféry v půdě ve formě organické hmoty a zadržováním vody v půdě. </w:t>
      </w:r>
      <w:r>
        <w:rPr>
          <w:bCs/>
        </w:rPr>
        <w:t>S</w:t>
      </w:r>
      <w:r w:rsidRPr="00DB0FCB">
        <w:rPr>
          <w:bCs/>
        </w:rPr>
        <w:t xml:space="preserve">ynergie mezi obnovou ekosystémových funkcí krajiny a vytvářením pracovních míst na venkově </w:t>
      </w:r>
      <w:r>
        <w:rPr>
          <w:bCs/>
        </w:rPr>
        <w:t>p</w:t>
      </w:r>
      <w:r w:rsidRPr="00DB0FCB">
        <w:rPr>
          <w:bCs/>
        </w:rPr>
        <w:t>řispěje k vyváženému územnímu rozvoji.</w:t>
      </w:r>
    </w:p>
    <w:p w:rsidR="001E16D7" w:rsidRPr="00DB0FCB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>
        <w:rPr>
          <w:bCs/>
        </w:rPr>
        <w:t>Cíle jsou stanoveny pro oblasti: Krajina a ekosystémy, Biologická rozmanitost, Voda, Péče o půdu.</w:t>
      </w:r>
    </w:p>
    <w:p w:rsidR="001E16D7" w:rsidRDefault="001E16D7" w:rsidP="00882F67">
      <w:pPr>
        <w:widowControl w:val="0"/>
        <w:spacing w:before="80" w:after="0" w:line="240" w:lineRule="auto"/>
        <w:jc w:val="both"/>
        <w:rPr>
          <w:bCs/>
          <w:u w:val="single"/>
        </w:rPr>
      </w:pPr>
      <w:r w:rsidRPr="00DB0FCB">
        <w:rPr>
          <w:bCs/>
          <w:u w:val="single"/>
        </w:rPr>
        <w:t>Obce a regiony</w:t>
      </w:r>
      <w:r>
        <w:rPr>
          <w:bCs/>
          <w:u w:val="single"/>
        </w:rPr>
        <w:t xml:space="preserve"> - o</w:t>
      </w:r>
      <w:r w:rsidRPr="002206B6">
        <w:rPr>
          <w:bCs/>
          <w:u w:val="single"/>
        </w:rPr>
        <w:t xml:space="preserve">dpovědné využívání území </w:t>
      </w:r>
      <w:r>
        <w:rPr>
          <w:bCs/>
          <w:u w:val="single"/>
        </w:rPr>
        <w:t>a</w:t>
      </w:r>
      <w:r w:rsidRPr="002206B6">
        <w:rPr>
          <w:bCs/>
          <w:u w:val="single"/>
        </w:rPr>
        <w:t xml:space="preserve"> harmonický rozvoj obcí a regionů, územní soudržnost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>
        <w:rPr>
          <w:bCs/>
        </w:rPr>
        <w:t>Postupná suburbanizace o</w:t>
      </w:r>
      <w:r w:rsidRPr="00DB0FCB">
        <w:rPr>
          <w:bCs/>
        </w:rPr>
        <w:t>bc</w:t>
      </w:r>
      <w:r>
        <w:rPr>
          <w:bCs/>
        </w:rPr>
        <w:t>í</w:t>
      </w:r>
      <w:r w:rsidRPr="00DB0FCB">
        <w:rPr>
          <w:bCs/>
        </w:rPr>
        <w:t xml:space="preserve"> a region</w:t>
      </w:r>
      <w:r>
        <w:rPr>
          <w:bCs/>
        </w:rPr>
        <w:t xml:space="preserve">ů přináší </w:t>
      </w:r>
      <w:r w:rsidRPr="00DB0FCB">
        <w:rPr>
          <w:bCs/>
        </w:rPr>
        <w:t>negativní jevy např. vznik vnitřních periferií s horší dostupností veřejných služeb a obslužných funkcí, odliv obyvatelstva a zdraví ohrožující faktory dané nárůstem dopravy. Města a obce se budou muset začít intenzivně připravovat na adaptaci na změnu klimatu. Municipality se s ohledem na nejasnosti v kompetencích a stále komplexnější prostředí potýkají s nedostatky v efektivitě, kvalitě i legitimitě vládnutí, včetně zapojování veřejnosti.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 w:rsidRPr="00DB0FCB">
        <w:rPr>
          <w:bCs/>
        </w:rPr>
        <w:t>Do roku 2030 bude p</w:t>
      </w:r>
      <w:r>
        <w:rPr>
          <w:bCs/>
        </w:rPr>
        <w:t>o</w:t>
      </w:r>
      <w:r w:rsidRPr="00DB0FCB">
        <w:rPr>
          <w:bCs/>
        </w:rPr>
        <w:t>třeba podporovat plánování na úrovni funkčního urbanizovaného území, rozv</w:t>
      </w:r>
      <w:r>
        <w:rPr>
          <w:bCs/>
        </w:rPr>
        <w:t>oj</w:t>
      </w:r>
      <w:r w:rsidRPr="00DB0FCB">
        <w:rPr>
          <w:bCs/>
        </w:rPr>
        <w:t xml:space="preserve"> veřejných služeb, bezemisní dopravu, využívání brownfieldů a reurbanizaci městských center, omez</w:t>
      </w:r>
      <w:r>
        <w:rPr>
          <w:bCs/>
        </w:rPr>
        <w:t xml:space="preserve">ování emisí a další </w:t>
      </w:r>
      <w:r w:rsidRPr="00DB0FCB">
        <w:rPr>
          <w:bCs/>
        </w:rPr>
        <w:t>adaptační opatření jako lepší péč</w:t>
      </w:r>
      <w:r>
        <w:rPr>
          <w:bCs/>
        </w:rPr>
        <w:t>i</w:t>
      </w:r>
      <w:r w:rsidRPr="00DB0FCB">
        <w:rPr>
          <w:bCs/>
        </w:rPr>
        <w:t xml:space="preserve"> o zeleň ve městech či pasivně energetické stavebnictví.</w:t>
      </w:r>
    </w:p>
    <w:p w:rsidR="001E16D7" w:rsidRPr="00DB0FCB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>
        <w:rPr>
          <w:bCs/>
        </w:rPr>
        <w:t>Cíle jsou stanoveny pro oblasti: Urbanizace a mobilita, Regionální nerovnosti, Nestátní aktéři a rozvoj komunit, Kompetence veřejné správy pro udržitelný rozvoj sídel, Adaptace na změnu klimatu.</w:t>
      </w:r>
    </w:p>
    <w:p w:rsidR="001E16D7" w:rsidRPr="00D2587D" w:rsidRDefault="001E16D7" w:rsidP="00882F67">
      <w:pPr>
        <w:widowControl w:val="0"/>
        <w:spacing w:before="80" w:after="0" w:line="240" w:lineRule="auto"/>
        <w:jc w:val="both"/>
        <w:rPr>
          <w:bCs/>
          <w:u w:val="single"/>
        </w:rPr>
      </w:pPr>
      <w:r w:rsidRPr="00211D19">
        <w:rPr>
          <w:bCs/>
          <w:u w:val="single"/>
        </w:rPr>
        <w:t>Globální rozvoj</w:t>
      </w:r>
      <w:r>
        <w:rPr>
          <w:bCs/>
          <w:u w:val="single"/>
        </w:rPr>
        <w:t xml:space="preserve"> - </w:t>
      </w:r>
      <w:r w:rsidRPr="00D2587D">
        <w:rPr>
          <w:bCs/>
          <w:u w:val="single"/>
        </w:rPr>
        <w:t>Česká republika přispívá k prosazování principů udržitelného rozvoje v EU a ve světě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>
        <w:rPr>
          <w:bCs/>
        </w:rPr>
        <w:t>Č</w:t>
      </w:r>
      <w:r w:rsidRPr="00211D19">
        <w:rPr>
          <w:bCs/>
        </w:rPr>
        <w:t>eská republika se hlásí ke své zodpovědnosti a bude dále spolupracovat na rozvoji globálního prostředí příznivého pro prosazování udržitelného rozvoje. Bude pravidelně vyhodnocovat dopady domácích politik na rozvoj v ostatních zemích a posílí koordinaci vystupování v rámci mezinárodních organizací</w:t>
      </w:r>
      <w:r>
        <w:rPr>
          <w:bCs/>
        </w:rPr>
        <w:t>.</w:t>
      </w:r>
    </w:p>
    <w:p w:rsidR="001E16D7" w:rsidRPr="00211D19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>
        <w:rPr>
          <w:bCs/>
        </w:rPr>
        <w:t>Cíle jsou stanoveny pro oblasti: Globální prostředí podporující udržitelný rozvoj a Koherence politik.</w:t>
      </w:r>
    </w:p>
    <w:p w:rsidR="001E16D7" w:rsidRDefault="001E16D7" w:rsidP="00882F67">
      <w:pPr>
        <w:widowControl w:val="0"/>
        <w:spacing w:before="80" w:after="0" w:line="240" w:lineRule="auto"/>
        <w:jc w:val="both"/>
        <w:rPr>
          <w:bCs/>
          <w:u w:val="single"/>
        </w:rPr>
      </w:pPr>
      <w:r w:rsidRPr="00211D19">
        <w:rPr>
          <w:bCs/>
          <w:u w:val="single"/>
        </w:rPr>
        <w:t>Dobré vládnutí</w:t>
      </w:r>
      <w:r>
        <w:rPr>
          <w:bCs/>
          <w:u w:val="single"/>
        </w:rPr>
        <w:t xml:space="preserve"> – participativní </w:t>
      </w:r>
      <w:r w:rsidRPr="004B3866">
        <w:rPr>
          <w:bCs/>
          <w:u w:val="single"/>
        </w:rPr>
        <w:t>veřejn</w:t>
      </w:r>
      <w:r>
        <w:rPr>
          <w:bCs/>
          <w:u w:val="single"/>
        </w:rPr>
        <w:t>é</w:t>
      </w:r>
      <w:r w:rsidRPr="004B3866">
        <w:rPr>
          <w:bCs/>
          <w:u w:val="single"/>
        </w:rPr>
        <w:t xml:space="preserve"> politik</w:t>
      </w:r>
      <w:r>
        <w:rPr>
          <w:bCs/>
          <w:u w:val="single"/>
        </w:rPr>
        <w:t>y</w:t>
      </w:r>
      <w:r w:rsidRPr="004B3866">
        <w:rPr>
          <w:bCs/>
          <w:u w:val="single"/>
        </w:rPr>
        <w:t xml:space="preserve"> </w:t>
      </w:r>
      <w:r>
        <w:rPr>
          <w:bCs/>
          <w:u w:val="single"/>
        </w:rPr>
        <w:t>podporují</w:t>
      </w:r>
      <w:r w:rsidRPr="004B3866">
        <w:rPr>
          <w:bCs/>
          <w:u w:val="single"/>
        </w:rPr>
        <w:t xml:space="preserve"> kvalitu života obyvatel </w:t>
      </w:r>
      <w:r>
        <w:rPr>
          <w:bCs/>
          <w:u w:val="single"/>
        </w:rPr>
        <w:t xml:space="preserve">a </w:t>
      </w:r>
      <w:r w:rsidRPr="004B3866">
        <w:rPr>
          <w:bCs/>
          <w:u w:val="single"/>
        </w:rPr>
        <w:t>udržiteln</w:t>
      </w:r>
      <w:r>
        <w:rPr>
          <w:bCs/>
          <w:u w:val="single"/>
        </w:rPr>
        <w:t>ý</w:t>
      </w:r>
      <w:r w:rsidRPr="004B3866">
        <w:rPr>
          <w:bCs/>
          <w:u w:val="single"/>
        </w:rPr>
        <w:t xml:space="preserve"> rozvoj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 w:rsidRPr="00211D19">
        <w:rPr>
          <w:bCs/>
        </w:rPr>
        <w:t>Dobré vládnutí je základním předpokladem rozvoje. V Česk</w:t>
      </w:r>
      <w:r>
        <w:rPr>
          <w:bCs/>
        </w:rPr>
        <w:t>é</w:t>
      </w:r>
      <w:r w:rsidRPr="00211D19">
        <w:rPr>
          <w:bCs/>
        </w:rPr>
        <w:t xml:space="preserve"> republi</w:t>
      </w:r>
      <w:r>
        <w:rPr>
          <w:bCs/>
        </w:rPr>
        <w:t xml:space="preserve">ce však </w:t>
      </w:r>
      <w:r w:rsidRPr="00211D19">
        <w:rPr>
          <w:bCs/>
        </w:rPr>
        <w:t>kles</w:t>
      </w:r>
      <w:r>
        <w:rPr>
          <w:bCs/>
        </w:rPr>
        <w:t>á</w:t>
      </w:r>
      <w:r w:rsidRPr="00211D19">
        <w:rPr>
          <w:bCs/>
        </w:rPr>
        <w:t xml:space="preserve"> míra politické participace</w:t>
      </w:r>
      <w:r>
        <w:rPr>
          <w:bCs/>
        </w:rPr>
        <w:t xml:space="preserve">, omezená je </w:t>
      </w:r>
      <w:r w:rsidRPr="00211D19">
        <w:rPr>
          <w:bCs/>
        </w:rPr>
        <w:t>horizontální koordinace veřejné správy</w:t>
      </w:r>
      <w:r>
        <w:rPr>
          <w:bCs/>
        </w:rPr>
        <w:t xml:space="preserve"> i </w:t>
      </w:r>
      <w:r w:rsidRPr="00211D19">
        <w:rPr>
          <w:bCs/>
        </w:rPr>
        <w:t>schopnost rozhodov</w:t>
      </w:r>
      <w:r>
        <w:rPr>
          <w:bCs/>
        </w:rPr>
        <w:t>at</w:t>
      </w:r>
      <w:r w:rsidRPr="00211D19">
        <w:rPr>
          <w:bCs/>
        </w:rPr>
        <w:t xml:space="preserve"> s dlouhodobou perspektivou, malé </w:t>
      </w:r>
      <w:r>
        <w:rPr>
          <w:bCs/>
        </w:rPr>
        <w:t xml:space="preserve">je </w:t>
      </w:r>
      <w:r w:rsidRPr="00211D19">
        <w:rPr>
          <w:bCs/>
        </w:rPr>
        <w:t>propojení s</w:t>
      </w:r>
      <w:r>
        <w:rPr>
          <w:bCs/>
        </w:rPr>
        <w:t>e</w:t>
      </w:r>
      <w:r w:rsidRPr="00211D19">
        <w:rPr>
          <w:bCs/>
        </w:rPr>
        <w:t xml:space="preserve"> zahraniční debatou a silně limitovaná schopnost vládnutí inovovat</w:t>
      </w:r>
      <w:r>
        <w:rPr>
          <w:bCs/>
        </w:rPr>
        <w:t>.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 w:rsidRPr="00211D19">
        <w:rPr>
          <w:bCs/>
        </w:rPr>
        <w:t xml:space="preserve">Do roku 2030 je nutné posílit mechanismy, jimiž je zajišťována soudržnost veřejných politik, rozvíjet inovativní prostředí ve veřejné správě, </w:t>
      </w:r>
      <w:r>
        <w:rPr>
          <w:bCs/>
        </w:rPr>
        <w:t xml:space="preserve">posilovat </w:t>
      </w:r>
      <w:r w:rsidRPr="00211D19">
        <w:rPr>
          <w:bCs/>
        </w:rPr>
        <w:t>reprezentativní</w:t>
      </w:r>
      <w:r>
        <w:rPr>
          <w:bCs/>
        </w:rPr>
        <w:t>,</w:t>
      </w:r>
      <w:r w:rsidRPr="00211D19">
        <w:rPr>
          <w:bCs/>
        </w:rPr>
        <w:t xml:space="preserve"> participativní a deliberativní prvky demokracie, posílit </w:t>
      </w:r>
      <w:r>
        <w:rPr>
          <w:bCs/>
        </w:rPr>
        <w:t>informační</w:t>
      </w:r>
      <w:r w:rsidRPr="00211D19">
        <w:rPr>
          <w:bCs/>
        </w:rPr>
        <w:t>, znalostní a dovednostní kapacitu veřejné správy a rozvíjet systém sdílení dat a informací, uvnitř veřejné správy i směrem k občanům.</w:t>
      </w:r>
    </w:p>
    <w:p w:rsidR="001E16D7" w:rsidRDefault="001E16D7" w:rsidP="008E3A01">
      <w:pPr>
        <w:widowControl w:val="0"/>
        <w:spacing w:before="40" w:after="0" w:line="240" w:lineRule="auto"/>
        <w:jc w:val="both"/>
        <w:rPr>
          <w:bCs/>
        </w:rPr>
      </w:pPr>
      <w:r>
        <w:rPr>
          <w:bCs/>
        </w:rPr>
        <w:t>Cíle jsou stanoveny pro oblasti: Demokratičnost vládnutí a Dlouhodobá efektivita vládnutí.</w:t>
      </w:r>
    </w:p>
    <w:p w:rsidR="001E16D7" w:rsidRPr="00456859" w:rsidRDefault="001E16D7" w:rsidP="00510FD7">
      <w:pPr>
        <w:widowControl w:val="0"/>
        <w:spacing w:before="100" w:after="0" w:line="240" w:lineRule="auto"/>
        <w:jc w:val="both"/>
        <w:rPr>
          <w:b/>
        </w:rPr>
      </w:pPr>
      <w:r w:rsidRPr="00456859">
        <w:rPr>
          <w:b/>
        </w:rPr>
        <w:t>Monitoring a implementace</w:t>
      </w:r>
    </w:p>
    <w:p w:rsidR="001E16D7" w:rsidRPr="00456859" w:rsidRDefault="001E16D7" w:rsidP="00510FD7">
      <w:pPr>
        <w:widowControl w:val="0"/>
        <w:spacing w:before="80" w:after="0" w:line="240" w:lineRule="auto"/>
        <w:jc w:val="both"/>
        <w:rPr>
          <w:bCs/>
        </w:rPr>
      </w:pPr>
      <w:r>
        <w:rPr>
          <w:bCs/>
        </w:rPr>
        <w:t xml:space="preserve">V </w:t>
      </w:r>
      <w:r w:rsidRPr="00456859">
        <w:rPr>
          <w:bCs/>
        </w:rPr>
        <w:t xml:space="preserve">roce 2017 </w:t>
      </w:r>
      <w:r>
        <w:rPr>
          <w:bCs/>
        </w:rPr>
        <w:t xml:space="preserve">bude </w:t>
      </w:r>
      <w:r w:rsidRPr="00456859">
        <w:rPr>
          <w:bCs/>
        </w:rPr>
        <w:t>připraven implementační dokument</w:t>
      </w:r>
      <w:r>
        <w:rPr>
          <w:bCs/>
        </w:rPr>
        <w:t xml:space="preserve"> s </w:t>
      </w:r>
      <w:r w:rsidRPr="00456859">
        <w:rPr>
          <w:bCs/>
        </w:rPr>
        <w:t>mechanism</w:t>
      </w:r>
      <w:r>
        <w:rPr>
          <w:bCs/>
        </w:rPr>
        <w:t>em pro</w:t>
      </w:r>
      <w:r w:rsidRPr="00456859">
        <w:rPr>
          <w:bCs/>
        </w:rPr>
        <w:t xml:space="preserve"> sledování souladu a interakce strategických a specifických cílů a resortních strategií, koncepcí, programů a opatření</w:t>
      </w:r>
      <w:r>
        <w:rPr>
          <w:bCs/>
        </w:rPr>
        <w:t xml:space="preserve">. </w:t>
      </w:r>
      <w:r w:rsidRPr="00456859">
        <w:rPr>
          <w:bCs/>
        </w:rPr>
        <w:t>Aktéři z neziskového a soukromého sektoru</w:t>
      </w:r>
      <w:r>
        <w:rPr>
          <w:bCs/>
        </w:rPr>
        <w:t xml:space="preserve"> </w:t>
      </w:r>
      <w:r w:rsidRPr="00456859">
        <w:rPr>
          <w:bCs/>
        </w:rPr>
        <w:t>budou vyzváni ke zpracování stínov</w:t>
      </w:r>
      <w:r>
        <w:rPr>
          <w:bCs/>
        </w:rPr>
        <w:t>ých</w:t>
      </w:r>
      <w:r w:rsidRPr="00456859">
        <w:rPr>
          <w:bCs/>
        </w:rPr>
        <w:t xml:space="preserve"> zpráv.</w:t>
      </w:r>
    </w:p>
    <w:sectPr w:rsidR="001E16D7" w:rsidRPr="00456859" w:rsidSect="00614046">
      <w:headerReference w:type="default" r:id="rId7"/>
      <w:pgSz w:w="11906" w:h="16838"/>
      <w:pgMar w:top="1418" w:right="1077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D7" w:rsidRDefault="001E16D7" w:rsidP="00E03FF5">
      <w:pPr>
        <w:spacing w:after="0" w:line="240" w:lineRule="auto"/>
      </w:pPr>
      <w:r>
        <w:separator/>
      </w:r>
    </w:p>
  </w:endnote>
  <w:endnote w:type="continuationSeparator" w:id="0">
    <w:p w:rsidR="001E16D7" w:rsidRDefault="001E16D7" w:rsidP="00E0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D7" w:rsidRDefault="001E16D7" w:rsidP="00E03FF5">
      <w:pPr>
        <w:spacing w:after="0" w:line="240" w:lineRule="auto"/>
      </w:pPr>
      <w:r>
        <w:separator/>
      </w:r>
    </w:p>
  </w:footnote>
  <w:footnote w:type="continuationSeparator" w:id="0">
    <w:p w:rsidR="001E16D7" w:rsidRDefault="001E16D7" w:rsidP="00E0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D7" w:rsidRPr="00A85A87" w:rsidRDefault="001E16D7" w:rsidP="00A85A87">
    <w:pPr>
      <w:pStyle w:val="Header"/>
      <w:spacing w:after="80" w:line="240" w:lineRule="auto"/>
      <w:rPr>
        <w:rFonts w:ascii="Comic Sans MS" w:hAnsi="Comic Sans MS"/>
        <w:b/>
        <w:color w:val="FF0000"/>
        <w:sz w:val="24"/>
        <w:szCs w:val="24"/>
        <w:lang w:val="en-US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87pt;margin-top:-4.15pt;width:85.6pt;height:30.6pt;z-index:251660288;visibility:visible">
          <v:imagedata r:id="rId1" o:title=""/>
        </v:shape>
      </w:pict>
    </w:r>
    <w:r>
      <w:rPr>
        <w:rFonts w:ascii="Comic Sans MS" w:hAnsi="Comic Sans MS"/>
        <w:b/>
        <w:color w:val="FF0000"/>
        <w:sz w:val="24"/>
        <w:szCs w:val="24"/>
        <w:lang w:val="en-US"/>
      </w:rPr>
      <w:t>Keep it simple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F4C"/>
    <w:multiLevelType w:val="hybridMultilevel"/>
    <w:tmpl w:val="B1D27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5ED1"/>
    <w:multiLevelType w:val="hybridMultilevel"/>
    <w:tmpl w:val="980A4A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94980"/>
    <w:multiLevelType w:val="hybridMultilevel"/>
    <w:tmpl w:val="FCD2A8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E2979"/>
    <w:multiLevelType w:val="hybridMultilevel"/>
    <w:tmpl w:val="6044A7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B051B"/>
    <w:multiLevelType w:val="hybridMultilevel"/>
    <w:tmpl w:val="139CBBEC"/>
    <w:lvl w:ilvl="0" w:tplc="801E7FB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83A59"/>
    <w:multiLevelType w:val="hybridMultilevel"/>
    <w:tmpl w:val="3D6CC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D1A42"/>
    <w:multiLevelType w:val="hybridMultilevel"/>
    <w:tmpl w:val="5B543640"/>
    <w:lvl w:ilvl="0" w:tplc="902A20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486C04"/>
    <w:multiLevelType w:val="hybridMultilevel"/>
    <w:tmpl w:val="66C657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D2A"/>
    <w:rsid w:val="00000E24"/>
    <w:rsid w:val="0000674A"/>
    <w:rsid w:val="000506B3"/>
    <w:rsid w:val="00054D72"/>
    <w:rsid w:val="00062838"/>
    <w:rsid w:val="00080AC4"/>
    <w:rsid w:val="00082EF6"/>
    <w:rsid w:val="000A4754"/>
    <w:rsid w:val="000A7BCA"/>
    <w:rsid w:val="000B4BE5"/>
    <w:rsid w:val="000C13D3"/>
    <w:rsid w:val="000C301F"/>
    <w:rsid w:val="000C3A84"/>
    <w:rsid w:val="000C5AA1"/>
    <w:rsid w:val="000C5BE2"/>
    <w:rsid w:val="00101991"/>
    <w:rsid w:val="00113BBF"/>
    <w:rsid w:val="00114596"/>
    <w:rsid w:val="00126F87"/>
    <w:rsid w:val="00136D18"/>
    <w:rsid w:val="00172F86"/>
    <w:rsid w:val="00183238"/>
    <w:rsid w:val="001847ED"/>
    <w:rsid w:val="001A0586"/>
    <w:rsid w:val="001A1376"/>
    <w:rsid w:val="001B374A"/>
    <w:rsid w:val="001B37BE"/>
    <w:rsid w:val="001C093B"/>
    <w:rsid w:val="001D0820"/>
    <w:rsid w:val="001E16D7"/>
    <w:rsid w:val="001E1EBC"/>
    <w:rsid w:val="001F5D8A"/>
    <w:rsid w:val="00211D19"/>
    <w:rsid w:val="002206B6"/>
    <w:rsid w:val="002347EB"/>
    <w:rsid w:val="00237FE5"/>
    <w:rsid w:val="00250C31"/>
    <w:rsid w:val="00257B74"/>
    <w:rsid w:val="00296FC3"/>
    <w:rsid w:val="002A38DE"/>
    <w:rsid w:val="002A6750"/>
    <w:rsid w:val="002B0C54"/>
    <w:rsid w:val="002D14ED"/>
    <w:rsid w:val="002E533E"/>
    <w:rsid w:val="002F37AE"/>
    <w:rsid w:val="00316127"/>
    <w:rsid w:val="00347526"/>
    <w:rsid w:val="0037324B"/>
    <w:rsid w:val="0038671F"/>
    <w:rsid w:val="003927AE"/>
    <w:rsid w:val="00396661"/>
    <w:rsid w:val="003B533A"/>
    <w:rsid w:val="003C14AA"/>
    <w:rsid w:val="003C2F9D"/>
    <w:rsid w:val="003E6A90"/>
    <w:rsid w:val="003F0AA6"/>
    <w:rsid w:val="00400148"/>
    <w:rsid w:val="00401A95"/>
    <w:rsid w:val="00404ACE"/>
    <w:rsid w:val="00412B75"/>
    <w:rsid w:val="0042335D"/>
    <w:rsid w:val="0042799C"/>
    <w:rsid w:val="00431FAA"/>
    <w:rsid w:val="00435593"/>
    <w:rsid w:val="0045479F"/>
    <w:rsid w:val="00456859"/>
    <w:rsid w:val="00482F28"/>
    <w:rsid w:val="0048780A"/>
    <w:rsid w:val="004B3866"/>
    <w:rsid w:val="004C5BD8"/>
    <w:rsid w:val="004E6D06"/>
    <w:rsid w:val="004F2A4E"/>
    <w:rsid w:val="004F4479"/>
    <w:rsid w:val="00510FD7"/>
    <w:rsid w:val="00514870"/>
    <w:rsid w:val="00530390"/>
    <w:rsid w:val="0053392A"/>
    <w:rsid w:val="00543C3A"/>
    <w:rsid w:val="00577416"/>
    <w:rsid w:val="00590CDE"/>
    <w:rsid w:val="005B2D93"/>
    <w:rsid w:val="005C5D2A"/>
    <w:rsid w:val="005E1D77"/>
    <w:rsid w:val="005F0DF1"/>
    <w:rsid w:val="005F6462"/>
    <w:rsid w:val="006043A5"/>
    <w:rsid w:val="006062A1"/>
    <w:rsid w:val="0061090E"/>
    <w:rsid w:val="00614046"/>
    <w:rsid w:val="0062462A"/>
    <w:rsid w:val="00625767"/>
    <w:rsid w:val="006317CC"/>
    <w:rsid w:val="00666145"/>
    <w:rsid w:val="006A34C2"/>
    <w:rsid w:val="006C2EA0"/>
    <w:rsid w:val="006D582E"/>
    <w:rsid w:val="0070723A"/>
    <w:rsid w:val="007234A4"/>
    <w:rsid w:val="00724A80"/>
    <w:rsid w:val="0076629E"/>
    <w:rsid w:val="00783495"/>
    <w:rsid w:val="00783745"/>
    <w:rsid w:val="00792817"/>
    <w:rsid w:val="00794015"/>
    <w:rsid w:val="00797C11"/>
    <w:rsid w:val="007A3148"/>
    <w:rsid w:val="007B6B84"/>
    <w:rsid w:val="007C576C"/>
    <w:rsid w:val="007F5527"/>
    <w:rsid w:val="00804EF7"/>
    <w:rsid w:val="008100CE"/>
    <w:rsid w:val="00834156"/>
    <w:rsid w:val="00862532"/>
    <w:rsid w:val="00871C88"/>
    <w:rsid w:val="00874771"/>
    <w:rsid w:val="00882F67"/>
    <w:rsid w:val="00887287"/>
    <w:rsid w:val="008B0CB8"/>
    <w:rsid w:val="008D76AE"/>
    <w:rsid w:val="008E3A01"/>
    <w:rsid w:val="008F5311"/>
    <w:rsid w:val="00907AB4"/>
    <w:rsid w:val="00932A9F"/>
    <w:rsid w:val="00934CF9"/>
    <w:rsid w:val="0095198B"/>
    <w:rsid w:val="00970574"/>
    <w:rsid w:val="00973B49"/>
    <w:rsid w:val="0098069A"/>
    <w:rsid w:val="00982C0A"/>
    <w:rsid w:val="00990CF7"/>
    <w:rsid w:val="00991641"/>
    <w:rsid w:val="009C483E"/>
    <w:rsid w:val="009F0A0C"/>
    <w:rsid w:val="00A1471D"/>
    <w:rsid w:val="00A2258A"/>
    <w:rsid w:val="00A36648"/>
    <w:rsid w:val="00A502E0"/>
    <w:rsid w:val="00A67421"/>
    <w:rsid w:val="00A74DEC"/>
    <w:rsid w:val="00A85A87"/>
    <w:rsid w:val="00A86BBF"/>
    <w:rsid w:val="00A91E99"/>
    <w:rsid w:val="00AA4BA0"/>
    <w:rsid w:val="00AB40E6"/>
    <w:rsid w:val="00AB67F7"/>
    <w:rsid w:val="00AE1D39"/>
    <w:rsid w:val="00B074F7"/>
    <w:rsid w:val="00B410E1"/>
    <w:rsid w:val="00B54F64"/>
    <w:rsid w:val="00B70977"/>
    <w:rsid w:val="00B71C5D"/>
    <w:rsid w:val="00B91A95"/>
    <w:rsid w:val="00BE51A8"/>
    <w:rsid w:val="00BE79BC"/>
    <w:rsid w:val="00BF1436"/>
    <w:rsid w:val="00C46971"/>
    <w:rsid w:val="00CC22F1"/>
    <w:rsid w:val="00CC5666"/>
    <w:rsid w:val="00CD7A26"/>
    <w:rsid w:val="00CF0715"/>
    <w:rsid w:val="00CF4E0F"/>
    <w:rsid w:val="00D14C98"/>
    <w:rsid w:val="00D17CC4"/>
    <w:rsid w:val="00D17D9E"/>
    <w:rsid w:val="00D22F21"/>
    <w:rsid w:val="00D2587D"/>
    <w:rsid w:val="00D45FD1"/>
    <w:rsid w:val="00D46546"/>
    <w:rsid w:val="00D527B3"/>
    <w:rsid w:val="00D52D1A"/>
    <w:rsid w:val="00D73B50"/>
    <w:rsid w:val="00D87DE4"/>
    <w:rsid w:val="00D962EF"/>
    <w:rsid w:val="00D977EB"/>
    <w:rsid w:val="00DA0C44"/>
    <w:rsid w:val="00DB0FCB"/>
    <w:rsid w:val="00DF62AC"/>
    <w:rsid w:val="00E03FF5"/>
    <w:rsid w:val="00E058CF"/>
    <w:rsid w:val="00E33A3D"/>
    <w:rsid w:val="00E44E4A"/>
    <w:rsid w:val="00E61247"/>
    <w:rsid w:val="00E61F41"/>
    <w:rsid w:val="00E64247"/>
    <w:rsid w:val="00E829D8"/>
    <w:rsid w:val="00E8704D"/>
    <w:rsid w:val="00E9524E"/>
    <w:rsid w:val="00EB42B4"/>
    <w:rsid w:val="00ED0D03"/>
    <w:rsid w:val="00F220FD"/>
    <w:rsid w:val="00F27695"/>
    <w:rsid w:val="00F37131"/>
    <w:rsid w:val="00F37140"/>
    <w:rsid w:val="00F45838"/>
    <w:rsid w:val="00F45F11"/>
    <w:rsid w:val="00F77D20"/>
    <w:rsid w:val="00F80009"/>
    <w:rsid w:val="00F85C43"/>
    <w:rsid w:val="00F869ED"/>
    <w:rsid w:val="00FC7697"/>
    <w:rsid w:val="00FD7734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69ED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03FF5"/>
    <w:pPr>
      <w:spacing w:after="0" w:line="240" w:lineRule="auto"/>
    </w:pPr>
    <w:rPr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3FF5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03FF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C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5A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58C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85A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58CF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2A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32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2A9F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2A9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2A9F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32A9F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9F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1314</Words>
  <Characters>7753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Globální partnerství pro efektivní rozvojovou spolupráci</dc:title>
  <dc:subject/>
  <dc:creator>Daniel Svoboda</dc:creator>
  <cp:keywords/>
  <dc:description/>
  <cp:lastModifiedBy>Mgr. Daniel Svoboda</cp:lastModifiedBy>
  <cp:revision>14</cp:revision>
  <cp:lastPrinted>2017-01-06T12:28:00Z</cp:lastPrinted>
  <dcterms:created xsi:type="dcterms:W3CDTF">2017-01-06T09:07:00Z</dcterms:created>
  <dcterms:modified xsi:type="dcterms:W3CDTF">2017-01-06T12:56:00Z</dcterms:modified>
</cp:coreProperties>
</file>